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napToGrid w:val="0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0"/>
          <w:sz w:val="36"/>
          <w:szCs w:val="36"/>
          <w:lang w:val="en-US" w:eastAsia="zh-CN"/>
        </w:rPr>
        <w:t>附件4</w:t>
      </w:r>
    </w:p>
    <w:p>
      <w:pPr>
        <w:jc w:val="center"/>
        <w:rPr>
          <w:rFonts w:hint="eastAsia" w:ascii="黑体" w:hAnsi="黑体" w:eastAsia="黑体" w:cs="黑体"/>
          <w:snapToGrid w:val="0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0"/>
          <w:sz w:val="36"/>
          <w:szCs w:val="36"/>
          <w:lang w:val="en-US" w:eastAsia="zh-CN"/>
        </w:rPr>
        <w:t>西安文理学院2021年度社会实践一流课程认定名单</w:t>
      </w:r>
    </w:p>
    <w:tbl>
      <w:tblPr>
        <w:tblStyle w:val="2"/>
        <w:tblW w:w="1393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2623"/>
        <w:gridCol w:w="2934"/>
        <w:gridCol w:w="1806"/>
        <w:gridCol w:w="3042"/>
        <w:gridCol w:w="242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申报学院</w:t>
            </w:r>
          </w:p>
        </w:tc>
        <w:tc>
          <w:tcPr>
            <w:tcW w:w="2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3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传统技艺考察与实践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涂俊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张铁山 孟树峰 杨帆 储敏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品牌管理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刘鸿明 刘书庆，唐诚程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生物与环境工程学院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生物科学创新技术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王子见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徐玲玲、李浩、王虹、高天鹏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社会实践一流课程</w:t>
            </w:r>
          </w:p>
        </w:tc>
      </w:tr>
    </w:tbl>
    <w:p>
      <w:pPr>
        <w:rPr>
          <w:rFonts w:hint="eastAsia" w:ascii="仿宋_GB2312" w:cs="Times New Roman"/>
          <w:snapToGrid w:val="0"/>
          <w:spacing w:val="0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75764"/>
    <w:rsid w:val="011E13F3"/>
    <w:rsid w:val="68A75764"/>
    <w:rsid w:val="6E79278C"/>
    <w:rsid w:val="76E8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2021-04-20T00:15:00Z</dcterms:created>
  <dc:creator>杨琨</dc:creator>
  <cp:lastModifiedBy>Administrator</cp:lastModifiedBy>
  <dcterms:modified xsi:type="dcterms:W3CDTF">2021-04-22T08:07:56Z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EB9DAA079A654F8FBCFBD1773F5BBD4E</vt:lpwstr>
  </property>
</Properties>
</file>